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4549"/>
        <w:gridCol w:w="4249"/>
      </w:tblGrid>
      <w:tr w:rsidR="00345535" w:rsidRPr="00114B2C" w:rsidTr="00980107">
        <w:tc>
          <w:tcPr>
            <w:tcW w:w="4549" w:type="dxa"/>
            <w:tcBorders>
              <w:top w:val="thinThickThinSmallGap" w:sz="24" w:space="0" w:color="auto"/>
              <w:left w:val="thinThickThinSmallGap" w:sz="24" w:space="0" w:color="auto"/>
              <w:bottom w:val="single" w:sz="4" w:space="0" w:color="auto"/>
              <w:right w:val="double" w:sz="4" w:space="0" w:color="auto"/>
            </w:tcBorders>
            <w:shd w:val="clear" w:color="auto" w:fill="B6DDE8" w:themeFill="accent5" w:themeFillTint="66"/>
            <w:vAlign w:val="center"/>
          </w:tcPr>
          <w:p w:rsidR="00345535" w:rsidRPr="00114B2C" w:rsidRDefault="00345535" w:rsidP="00980107">
            <w:pPr>
              <w:spacing w:line="276" w:lineRule="auto"/>
              <w:rPr>
                <w:rStyle w:val="Strong"/>
                <w:rFonts w:cs="Arial"/>
                <w:b w:val="0"/>
                <w:sz w:val="28"/>
                <w:szCs w:val="28"/>
              </w:rPr>
            </w:pPr>
            <w:r>
              <w:rPr>
                <w:sz w:val="40"/>
                <w:szCs w:val="40"/>
              </w:rPr>
              <w:t xml:space="preserve">   </w:t>
            </w:r>
            <w:r w:rsidRPr="00114B2C">
              <w:rPr>
                <w:rStyle w:val="Strong"/>
                <w:rFonts w:cs="Arial"/>
                <w:sz w:val="28"/>
                <w:szCs w:val="28"/>
              </w:rPr>
              <w:t>Policy Title</w:t>
            </w:r>
          </w:p>
        </w:tc>
        <w:tc>
          <w:tcPr>
            <w:tcW w:w="4249" w:type="dxa"/>
            <w:tcBorders>
              <w:top w:val="thinThickThinSmallGap" w:sz="24" w:space="0" w:color="auto"/>
              <w:left w:val="double" w:sz="4" w:space="0" w:color="auto"/>
              <w:bottom w:val="single" w:sz="4" w:space="0" w:color="auto"/>
              <w:right w:val="thinThickThinSmallGap" w:sz="24" w:space="0" w:color="auto"/>
            </w:tcBorders>
            <w:shd w:val="clear" w:color="auto" w:fill="D99594" w:themeFill="accent2" w:themeFillTint="99"/>
            <w:vAlign w:val="center"/>
          </w:tcPr>
          <w:p w:rsidR="00345535" w:rsidRPr="00114B2C" w:rsidRDefault="00345535" w:rsidP="00980107">
            <w:pPr>
              <w:spacing w:line="276" w:lineRule="auto"/>
              <w:rPr>
                <w:rStyle w:val="Strong"/>
                <w:rFonts w:cs="Arial"/>
                <w:sz w:val="28"/>
                <w:szCs w:val="28"/>
              </w:rPr>
            </w:pPr>
            <w:r>
              <w:rPr>
                <w:rStyle w:val="Strong"/>
                <w:rFonts w:cs="Arial"/>
                <w:sz w:val="28"/>
                <w:szCs w:val="28"/>
              </w:rPr>
              <w:t>EYFS Missing Child Policy</w:t>
            </w:r>
          </w:p>
        </w:tc>
      </w:tr>
      <w:tr w:rsidR="00345535" w:rsidRPr="00114B2C" w:rsidTr="00980107">
        <w:tc>
          <w:tcPr>
            <w:tcW w:w="4549" w:type="dxa"/>
            <w:tcBorders>
              <w:top w:val="single" w:sz="4" w:space="0" w:color="auto"/>
              <w:left w:val="thinThickThinSmallGap" w:sz="24" w:space="0" w:color="auto"/>
              <w:right w:val="double" w:sz="4" w:space="0" w:color="auto"/>
            </w:tcBorders>
            <w:shd w:val="clear" w:color="auto" w:fill="B6DDE8" w:themeFill="accent5" w:themeFillTint="66"/>
            <w:vAlign w:val="center"/>
          </w:tcPr>
          <w:p w:rsidR="00345535" w:rsidRPr="00114B2C" w:rsidRDefault="00345535" w:rsidP="00980107">
            <w:pPr>
              <w:spacing w:line="276" w:lineRule="auto"/>
              <w:rPr>
                <w:rStyle w:val="Strong"/>
                <w:rFonts w:cs="Arial"/>
                <w:b w:val="0"/>
                <w:sz w:val="28"/>
                <w:szCs w:val="28"/>
              </w:rPr>
            </w:pPr>
            <w:r w:rsidRPr="00114B2C">
              <w:rPr>
                <w:rStyle w:val="Strong"/>
                <w:rFonts w:cs="Arial"/>
                <w:sz w:val="28"/>
                <w:szCs w:val="28"/>
              </w:rPr>
              <w:t>Policy Lead (Appointment (&amp; Initials))</w:t>
            </w:r>
          </w:p>
        </w:tc>
        <w:tc>
          <w:tcPr>
            <w:tcW w:w="4249" w:type="dxa"/>
            <w:tcBorders>
              <w:top w:val="single" w:sz="4" w:space="0" w:color="auto"/>
              <w:left w:val="double" w:sz="4" w:space="0" w:color="auto"/>
              <w:right w:val="thinThickThinSmallGap" w:sz="24" w:space="0" w:color="auto"/>
            </w:tcBorders>
            <w:shd w:val="clear" w:color="auto" w:fill="D99594" w:themeFill="accent2" w:themeFillTint="99"/>
            <w:vAlign w:val="center"/>
          </w:tcPr>
          <w:p w:rsidR="00345535" w:rsidRPr="00114B2C" w:rsidRDefault="00345535" w:rsidP="00980107">
            <w:pPr>
              <w:spacing w:line="276" w:lineRule="auto"/>
              <w:rPr>
                <w:rStyle w:val="Strong"/>
                <w:rFonts w:cs="Arial"/>
                <w:sz w:val="28"/>
                <w:szCs w:val="28"/>
              </w:rPr>
            </w:pPr>
            <w:r>
              <w:rPr>
                <w:rStyle w:val="Strong"/>
                <w:rFonts w:cs="Arial"/>
                <w:sz w:val="28"/>
                <w:szCs w:val="28"/>
              </w:rPr>
              <w:t>Head of Lower School (TJS)</w:t>
            </w:r>
          </w:p>
        </w:tc>
      </w:tr>
      <w:tr w:rsidR="00345535" w:rsidRPr="00114B2C" w:rsidTr="00980107">
        <w:tc>
          <w:tcPr>
            <w:tcW w:w="4549" w:type="dxa"/>
            <w:tcBorders>
              <w:left w:val="thinThickThinSmallGap" w:sz="24" w:space="0" w:color="auto"/>
              <w:right w:val="double" w:sz="4" w:space="0" w:color="auto"/>
            </w:tcBorders>
            <w:shd w:val="clear" w:color="auto" w:fill="B6DDE8" w:themeFill="accent5" w:themeFillTint="66"/>
            <w:vAlign w:val="center"/>
          </w:tcPr>
          <w:p w:rsidR="00345535" w:rsidRPr="00114B2C" w:rsidRDefault="00345535" w:rsidP="00980107">
            <w:pPr>
              <w:spacing w:line="276" w:lineRule="auto"/>
              <w:rPr>
                <w:rStyle w:val="Strong"/>
                <w:rFonts w:cs="Arial"/>
                <w:b w:val="0"/>
                <w:sz w:val="28"/>
                <w:szCs w:val="28"/>
              </w:rPr>
            </w:pPr>
            <w:r w:rsidRPr="00114B2C">
              <w:rPr>
                <w:rStyle w:val="Strong"/>
                <w:rFonts w:cs="Arial"/>
                <w:sz w:val="28"/>
                <w:szCs w:val="28"/>
              </w:rPr>
              <w:t xml:space="preserve">Date of Last Review </w:t>
            </w:r>
          </w:p>
        </w:tc>
        <w:tc>
          <w:tcPr>
            <w:tcW w:w="4249" w:type="dxa"/>
            <w:tcBorders>
              <w:left w:val="double" w:sz="4" w:space="0" w:color="auto"/>
              <w:right w:val="thinThickThinSmallGap" w:sz="24" w:space="0" w:color="auto"/>
            </w:tcBorders>
            <w:shd w:val="clear" w:color="auto" w:fill="D99594" w:themeFill="accent2" w:themeFillTint="99"/>
            <w:vAlign w:val="center"/>
          </w:tcPr>
          <w:p w:rsidR="00345535" w:rsidRPr="00114B2C" w:rsidRDefault="003E50B1" w:rsidP="00980107">
            <w:pPr>
              <w:spacing w:line="276" w:lineRule="auto"/>
              <w:rPr>
                <w:rStyle w:val="Strong"/>
                <w:rFonts w:cs="Arial"/>
                <w:sz w:val="28"/>
                <w:szCs w:val="28"/>
              </w:rPr>
            </w:pPr>
            <w:r>
              <w:rPr>
                <w:rStyle w:val="Strong"/>
                <w:rFonts w:cs="Arial"/>
                <w:sz w:val="28"/>
                <w:szCs w:val="28"/>
              </w:rPr>
              <w:t>October</w:t>
            </w:r>
            <w:r w:rsidR="00345535">
              <w:rPr>
                <w:rStyle w:val="Strong"/>
                <w:rFonts w:cs="Arial"/>
                <w:sz w:val="28"/>
                <w:szCs w:val="28"/>
              </w:rPr>
              <w:t xml:space="preserve"> 2020</w:t>
            </w:r>
          </w:p>
        </w:tc>
      </w:tr>
      <w:tr w:rsidR="00345535" w:rsidRPr="00114B2C" w:rsidTr="00980107">
        <w:tc>
          <w:tcPr>
            <w:tcW w:w="4549" w:type="dxa"/>
            <w:tcBorders>
              <w:left w:val="thinThickThinSmallGap" w:sz="24" w:space="0" w:color="auto"/>
              <w:bottom w:val="thinThickThinSmallGap" w:sz="24" w:space="0" w:color="auto"/>
              <w:right w:val="double" w:sz="4" w:space="0" w:color="auto"/>
            </w:tcBorders>
            <w:shd w:val="clear" w:color="auto" w:fill="B6DDE8" w:themeFill="accent5" w:themeFillTint="66"/>
            <w:vAlign w:val="center"/>
          </w:tcPr>
          <w:p w:rsidR="00345535" w:rsidRPr="00114B2C" w:rsidRDefault="00345535" w:rsidP="00980107">
            <w:pPr>
              <w:spacing w:line="276" w:lineRule="auto"/>
              <w:rPr>
                <w:rStyle w:val="Strong"/>
                <w:rFonts w:cs="Arial"/>
                <w:b w:val="0"/>
                <w:sz w:val="28"/>
                <w:szCs w:val="28"/>
              </w:rPr>
            </w:pPr>
            <w:r w:rsidRPr="00114B2C">
              <w:rPr>
                <w:rStyle w:val="Strong"/>
                <w:rFonts w:cs="Arial"/>
                <w:sz w:val="28"/>
                <w:szCs w:val="28"/>
              </w:rPr>
              <w:t>Date of Next Review</w:t>
            </w:r>
          </w:p>
        </w:tc>
        <w:tc>
          <w:tcPr>
            <w:tcW w:w="4249" w:type="dxa"/>
            <w:tcBorders>
              <w:left w:val="double" w:sz="4" w:space="0" w:color="auto"/>
              <w:bottom w:val="thinThickThinSmallGap" w:sz="24" w:space="0" w:color="auto"/>
              <w:right w:val="thinThickThinSmallGap" w:sz="24" w:space="0" w:color="auto"/>
            </w:tcBorders>
            <w:shd w:val="clear" w:color="auto" w:fill="D99594" w:themeFill="accent2" w:themeFillTint="99"/>
            <w:vAlign w:val="center"/>
          </w:tcPr>
          <w:p w:rsidR="00345535" w:rsidRPr="00114B2C" w:rsidRDefault="003E50B1" w:rsidP="00980107">
            <w:pPr>
              <w:spacing w:line="276" w:lineRule="auto"/>
              <w:rPr>
                <w:rStyle w:val="Strong"/>
                <w:rFonts w:cs="Arial"/>
                <w:sz w:val="28"/>
                <w:szCs w:val="28"/>
              </w:rPr>
            </w:pPr>
            <w:r>
              <w:rPr>
                <w:rStyle w:val="Strong"/>
                <w:rFonts w:cs="Arial"/>
                <w:sz w:val="28"/>
                <w:szCs w:val="28"/>
              </w:rPr>
              <w:t>October</w:t>
            </w:r>
            <w:r w:rsidR="00345535">
              <w:rPr>
                <w:rStyle w:val="Strong"/>
                <w:rFonts w:cs="Arial"/>
                <w:sz w:val="28"/>
                <w:szCs w:val="28"/>
              </w:rPr>
              <w:t xml:space="preserve"> 2021</w:t>
            </w:r>
          </w:p>
        </w:tc>
      </w:tr>
    </w:tbl>
    <w:p w:rsidR="00996762" w:rsidRDefault="00996762" w:rsidP="00345535">
      <w:pPr>
        <w:jc w:val="center"/>
        <w:rPr>
          <w:sz w:val="40"/>
          <w:szCs w:val="40"/>
        </w:rPr>
      </w:pPr>
      <w:r>
        <w:rPr>
          <w:sz w:val="36"/>
          <w:szCs w:val="36"/>
        </w:rPr>
        <w:t>Missing Child</w:t>
      </w:r>
      <w:r w:rsidR="00345535">
        <w:rPr>
          <w:sz w:val="36"/>
          <w:szCs w:val="36"/>
        </w:rPr>
        <w:t xml:space="preserve"> Policy</w:t>
      </w:r>
    </w:p>
    <w:p w:rsidR="00996762" w:rsidRDefault="00996762" w:rsidP="00996762">
      <w:pPr>
        <w:rPr>
          <w:sz w:val="40"/>
          <w:szCs w:val="40"/>
        </w:rPr>
      </w:pPr>
      <w:r>
        <w:rPr>
          <w:noProof/>
          <w:sz w:val="40"/>
          <w:szCs w:val="40"/>
          <w:lang w:eastAsia="en-GB"/>
        </w:rPr>
        <mc:AlternateContent>
          <mc:Choice Requires="wps">
            <w:drawing>
              <wp:anchor distT="0" distB="0" distL="114300" distR="114300" simplePos="0" relativeHeight="251659264" behindDoc="0" locked="0" layoutInCell="1" allowOverlap="1" wp14:anchorId="1622249B" wp14:editId="36E31498">
                <wp:simplePos x="0" y="0"/>
                <wp:positionH relativeFrom="column">
                  <wp:posOffset>-38100</wp:posOffset>
                </wp:positionH>
                <wp:positionV relativeFrom="paragraph">
                  <wp:posOffset>142876</wp:posOffset>
                </wp:positionV>
                <wp:extent cx="578167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816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762" w:rsidRDefault="00996762" w:rsidP="00996762">
                            <w:pPr>
                              <w:rPr>
                                <w:rFonts w:ascii="Arial" w:hAnsi="Arial" w:cs="Arial"/>
                                <w:sz w:val="24"/>
                                <w:szCs w:val="24"/>
                              </w:rPr>
                            </w:pPr>
                            <w:r>
                              <w:rPr>
                                <w:rFonts w:ascii="Arial" w:hAnsi="Arial" w:cs="Arial"/>
                                <w:i/>
                                <w:sz w:val="24"/>
                                <w:szCs w:val="24"/>
                              </w:rPr>
                              <w:t>General Welfare Requirements:</w:t>
                            </w:r>
                            <w:r>
                              <w:rPr>
                                <w:rFonts w:ascii="Arial" w:hAnsi="Arial" w:cs="Arial"/>
                                <w:sz w:val="24"/>
                                <w:szCs w:val="24"/>
                              </w:rPr>
                              <w:t xml:space="preserve">  </w:t>
                            </w:r>
                          </w:p>
                          <w:p w:rsidR="00996762" w:rsidRDefault="00996762" w:rsidP="00996762">
                            <w:pPr>
                              <w:rPr>
                                <w:rFonts w:ascii="Arial" w:hAnsi="Arial" w:cs="Arial"/>
                                <w:sz w:val="24"/>
                                <w:szCs w:val="24"/>
                              </w:rPr>
                            </w:pPr>
                            <w:r>
                              <w:rPr>
                                <w:rFonts w:ascii="Arial" w:hAnsi="Arial" w:cs="Arial"/>
                                <w:sz w:val="24"/>
                                <w:szCs w:val="24"/>
                              </w:rPr>
                              <w:t>The provider must take the necessary steps to safeguard and promote the welfare of children.</w:t>
                            </w:r>
                          </w:p>
                          <w:p w:rsidR="00996762" w:rsidRDefault="00996762" w:rsidP="00996762">
                            <w:pPr>
                              <w:rPr>
                                <w:rFonts w:ascii="Arial" w:hAnsi="Arial" w:cs="Arial"/>
                                <w:sz w:val="24"/>
                                <w:szCs w:val="24"/>
                              </w:rPr>
                            </w:pPr>
                          </w:p>
                          <w:p w:rsidR="00996762" w:rsidRPr="00096FF6" w:rsidRDefault="00996762" w:rsidP="0099676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2249B" id="_x0000_t202" coordsize="21600,21600" o:spt="202" path="m,l,21600r21600,l21600,xe">
                <v:stroke joinstyle="miter"/>
                <v:path gradientshapeok="t" o:connecttype="rect"/>
              </v:shapetype>
              <v:shape id="Text Box 1" o:spid="_x0000_s1026" type="#_x0000_t202" style="position:absolute;margin-left:-3pt;margin-top:11.25pt;width:455.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" fillcolor="white [3201]" strokeweight=".5pt">
                <v:textbox>
                  <w:txbxContent>
                    <w:p w:rsidR="00996762" w:rsidRDefault="00996762" w:rsidP="00996762">
                      <w:pPr>
                        <w:rPr>
                          <w:rFonts w:ascii="Arial" w:hAnsi="Arial" w:cs="Arial"/>
                          <w:sz w:val="24"/>
                          <w:szCs w:val="24"/>
                        </w:rPr>
                      </w:pPr>
                      <w:r>
                        <w:rPr>
                          <w:rFonts w:ascii="Arial" w:hAnsi="Arial" w:cs="Arial"/>
                          <w:i/>
                          <w:sz w:val="24"/>
                          <w:szCs w:val="24"/>
                        </w:rPr>
                        <w:t>General Welfare Requirements:</w:t>
                      </w:r>
                      <w:r>
                        <w:rPr>
                          <w:rFonts w:ascii="Arial" w:hAnsi="Arial" w:cs="Arial"/>
                          <w:sz w:val="24"/>
                          <w:szCs w:val="24"/>
                        </w:rPr>
                        <w:t xml:space="preserve">  </w:t>
                      </w:r>
                    </w:p>
                    <w:p w:rsidR="00996762" w:rsidRDefault="00996762" w:rsidP="00996762">
                      <w:pPr>
                        <w:rPr>
                          <w:rFonts w:ascii="Arial" w:hAnsi="Arial" w:cs="Arial"/>
                          <w:sz w:val="24"/>
                          <w:szCs w:val="24"/>
                        </w:rPr>
                      </w:pPr>
                      <w:r>
                        <w:rPr>
                          <w:rFonts w:ascii="Arial" w:hAnsi="Arial" w:cs="Arial"/>
                          <w:sz w:val="24"/>
                          <w:szCs w:val="24"/>
                        </w:rPr>
                        <w:t>The provider must take the necessary steps to safeguard and promote the welfare of children.</w:t>
                      </w:r>
                    </w:p>
                    <w:p w:rsidR="00996762" w:rsidRDefault="00996762" w:rsidP="00996762">
                      <w:pPr>
                        <w:rPr>
                          <w:rFonts w:ascii="Arial" w:hAnsi="Arial" w:cs="Arial"/>
                          <w:sz w:val="24"/>
                          <w:szCs w:val="24"/>
                        </w:rPr>
                      </w:pPr>
                    </w:p>
                    <w:p w:rsidR="00996762" w:rsidRPr="00096FF6" w:rsidRDefault="00996762" w:rsidP="00996762">
                      <w:pPr>
                        <w:rPr>
                          <w:rFonts w:ascii="Arial" w:hAnsi="Arial" w:cs="Arial"/>
                          <w:sz w:val="24"/>
                          <w:szCs w:val="24"/>
                        </w:rPr>
                      </w:pPr>
                    </w:p>
                  </w:txbxContent>
                </v:textbox>
              </v:shape>
            </w:pict>
          </mc:Fallback>
        </mc:AlternateContent>
      </w:r>
    </w:p>
    <w:p w:rsidR="00996762" w:rsidRPr="00920B2F" w:rsidRDefault="00996762" w:rsidP="00996762">
      <w:pPr>
        <w:rPr>
          <w:sz w:val="40"/>
          <w:szCs w:val="40"/>
        </w:rPr>
      </w:pPr>
    </w:p>
    <w:p w:rsidR="00996762" w:rsidRDefault="00996762" w:rsidP="00996762">
      <w:pPr>
        <w:rPr>
          <w:sz w:val="40"/>
          <w:szCs w:val="40"/>
        </w:rPr>
      </w:pPr>
    </w:p>
    <w:tbl>
      <w:tblPr>
        <w:tblStyle w:val="TableGrid"/>
        <w:tblW w:w="0" w:type="auto"/>
        <w:tblLook w:val="04A0" w:firstRow="1" w:lastRow="0" w:firstColumn="1" w:lastColumn="0" w:noHBand="0" w:noVBand="1"/>
      </w:tblPr>
      <w:tblGrid>
        <w:gridCol w:w="2222"/>
        <w:gridCol w:w="2264"/>
        <w:gridCol w:w="2267"/>
        <w:gridCol w:w="2263"/>
      </w:tblGrid>
      <w:tr w:rsidR="00996762" w:rsidTr="00980107">
        <w:tc>
          <w:tcPr>
            <w:tcW w:w="2310" w:type="dxa"/>
            <w:shd w:val="clear" w:color="auto" w:fill="33CCFF"/>
          </w:tcPr>
          <w:p w:rsidR="00996762" w:rsidRPr="00C35B28" w:rsidRDefault="00996762" w:rsidP="00980107">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A Unique Child</w:t>
            </w:r>
          </w:p>
        </w:tc>
        <w:tc>
          <w:tcPr>
            <w:tcW w:w="2310" w:type="dxa"/>
            <w:shd w:val="clear" w:color="auto" w:fill="9900CC"/>
          </w:tcPr>
          <w:p w:rsidR="00996762" w:rsidRPr="00C35B28" w:rsidRDefault="00996762" w:rsidP="00980107">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Positive Relationships</w:t>
            </w:r>
          </w:p>
        </w:tc>
        <w:tc>
          <w:tcPr>
            <w:tcW w:w="2311" w:type="dxa"/>
            <w:shd w:val="clear" w:color="auto" w:fill="92D050"/>
          </w:tcPr>
          <w:p w:rsidR="00996762" w:rsidRPr="00C35B28" w:rsidRDefault="00996762" w:rsidP="00980107">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Enabling Environments</w:t>
            </w:r>
          </w:p>
        </w:tc>
        <w:tc>
          <w:tcPr>
            <w:tcW w:w="2311" w:type="dxa"/>
            <w:shd w:val="clear" w:color="auto" w:fill="FFC000"/>
          </w:tcPr>
          <w:p w:rsidR="00996762" w:rsidRPr="00C35B28" w:rsidRDefault="00996762" w:rsidP="00980107">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Learning and Development</w:t>
            </w:r>
          </w:p>
        </w:tc>
      </w:tr>
      <w:tr w:rsidR="00996762" w:rsidTr="00980107">
        <w:tc>
          <w:tcPr>
            <w:tcW w:w="2310" w:type="dxa"/>
            <w:shd w:val="clear" w:color="auto" w:fill="33CCFF"/>
          </w:tcPr>
          <w:p w:rsidR="00996762" w:rsidRPr="00C35B28" w:rsidRDefault="00996762" w:rsidP="00980107">
            <w:pPr>
              <w:rPr>
                <w:rFonts w:ascii="Arial" w:hAnsi="Arial" w:cs="Arial"/>
                <w:color w:val="FFFFFF" w:themeColor="background1"/>
                <w:sz w:val="24"/>
                <w:szCs w:val="24"/>
              </w:rPr>
            </w:pPr>
            <w:r>
              <w:rPr>
                <w:rFonts w:ascii="Arial" w:hAnsi="Arial" w:cs="Arial"/>
                <w:color w:val="FFFFFF" w:themeColor="background1"/>
                <w:sz w:val="24"/>
                <w:szCs w:val="24"/>
              </w:rPr>
              <w:t>1.3 keeping Safe</w:t>
            </w:r>
          </w:p>
        </w:tc>
        <w:tc>
          <w:tcPr>
            <w:tcW w:w="2310" w:type="dxa"/>
            <w:shd w:val="clear" w:color="auto" w:fill="9900CC"/>
          </w:tcPr>
          <w:p w:rsidR="00996762" w:rsidRDefault="00996762" w:rsidP="00980107">
            <w:pPr>
              <w:rPr>
                <w:rFonts w:ascii="Arial" w:hAnsi="Arial" w:cs="Arial"/>
                <w:color w:val="FFFFFF" w:themeColor="background1"/>
                <w:sz w:val="24"/>
                <w:szCs w:val="24"/>
              </w:rPr>
            </w:pPr>
            <w:r>
              <w:rPr>
                <w:rFonts w:ascii="Arial" w:hAnsi="Arial" w:cs="Arial"/>
                <w:color w:val="FFFFFF" w:themeColor="background1"/>
                <w:sz w:val="24"/>
                <w:szCs w:val="24"/>
              </w:rPr>
              <w:t>2.1 Respecting each other</w:t>
            </w:r>
          </w:p>
          <w:p w:rsidR="00996762" w:rsidRPr="00C35B28" w:rsidRDefault="00996762" w:rsidP="00980107">
            <w:pPr>
              <w:rPr>
                <w:rFonts w:ascii="Arial" w:hAnsi="Arial" w:cs="Arial"/>
                <w:color w:val="FFFFFF" w:themeColor="background1"/>
                <w:sz w:val="24"/>
                <w:szCs w:val="24"/>
              </w:rPr>
            </w:pPr>
            <w:r w:rsidRPr="00C35B28">
              <w:rPr>
                <w:rFonts w:ascii="Arial" w:hAnsi="Arial" w:cs="Arial"/>
                <w:color w:val="FFFFFF" w:themeColor="background1"/>
                <w:sz w:val="24"/>
                <w:szCs w:val="24"/>
              </w:rPr>
              <w:t>2.2 Parents as partners</w:t>
            </w:r>
          </w:p>
        </w:tc>
        <w:tc>
          <w:tcPr>
            <w:tcW w:w="2311" w:type="dxa"/>
            <w:shd w:val="clear" w:color="auto" w:fill="92D050"/>
          </w:tcPr>
          <w:p w:rsidR="00996762" w:rsidRPr="00C35B28" w:rsidRDefault="00996762" w:rsidP="00980107">
            <w:pPr>
              <w:rPr>
                <w:rFonts w:ascii="Arial" w:hAnsi="Arial" w:cs="Arial"/>
                <w:color w:val="FFFFFF" w:themeColor="background1"/>
                <w:sz w:val="24"/>
                <w:szCs w:val="24"/>
              </w:rPr>
            </w:pPr>
            <w:r>
              <w:rPr>
                <w:rFonts w:ascii="Arial" w:hAnsi="Arial" w:cs="Arial"/>
                <w:color w:val="FFFFFF" w:themeColor="background1"/>
                <w:sz w:val="24"/>
                <w:szCs w:val="24"/>
              </w:rPr>
              <w:t>3.4 The wider context</w:t>
            </w:r>
          </w:p>
        </w:tc>
        <w:tc>
          <w:tcPr>
            <w:tcW w:w="2311" w:type="dxa"/>
            <w:shd w:val="clear" w:color="auto" w:fill="FFC000"/>
          </w:tcPr>
          <w:p w:rsidR="00996762" w:rsidRPr="00C35B28" w:rsidRDefault="00996762" w:rsidP="00980107">
            <w:pPr>
              <w:rPr>
                <w:rFonts w:ascii="Arial" w:hAnsi="Arial" w:cs="Arial"/>
                <w:color w:val="FFFFFF" w:themeColor="background1"/>
                <w:sz w:val="24"/>
                <w:szCs w:val="24"/>
              </w:rPr>
            </w:pPr>
            <w:r>
              <w:rPr>
                <w:rFonts w:ascii="Arial" w:hAnsi="Arial" w:cs="Arial"/>
                <w:color w:val="FFFFFF" w:themeColor="background1"/>
                <w:sz w:val="24"/>
                <w:szCs w:val="24"/>
              </w:rPr>
              <w:t>4.4 Personal, social and emotional development</w:t>
            </w:r>
          </w:p>
        </w:tc>
      </w:tr>
    </w:tbl>
    <w:p w:rsidR="00996762" w:rsidRDefault="00996762" w:rsidP="00996762">
      <w:pPr>
        <w:rPr>
          <w:rFonts w:ascii="Arial" w:hAnsi="Arial" w:cs="Arial"/>
          <w:sz w:val="24"/>
          <w:szCs w:val="24"/>
        </w:rPr>
      </w:pPr>
    </w:p>
    <w:p w:rsidR="00996762" w:rsidRDefault="00996762" w:rsidP="00996762">
      <w:pPr>
        <w:rPr>
          <w:rFonts w:ascii="Arial" w:hAnsi="Arial" w:cs="Arial"/>
          <w:b/>
          <w:sz w:val="24"/>
          <w:szCs w:val="24"/>
        </w:rPr>
      </w:pPr>
      <w:r w:rsidRPr="00920B2F">
        <w:rPr>
          <w:rFonts w:ascii="Arial" w:hAnsi="Arial" w:cs="Arial"/>
          <w:b/>
          <w:sz w:val="24"/>
          <w:szCs w:val="24"/>
        </w:rPr>
        <w:t>Policy Statement</w:t>
      </w:r>
    </w:p>
    <w:p w:rsidR="00996762" w:rsidRDefault="00996762" w:rsidP="00996762">
      <w:pPr>
        <w:rPr>
          <w:rFonts w:ascii="Arial" w:hAnsi="Arial" w:cs="Arial"/>
          <w:sz w:val="24"/>
          <w:szCs w:val="24"/>
        </w:rPr>
      </w:pPr>
      <w:r>
        <w:rPr>
          <w:rFonts w:ascii="Arial" w:hAnsi="Arial" w:cs="Arial"/>
          <w:sz w:val="24"/>
          <w:szCs w:val="24"/>
        </w:rPr>
        <w:t>This policy should be read in conjunction with the more detailed policy of the Prep school of which this is a part</w:t>
      </w:r>
      <w:r w:rsidR="00621FA6">
        <w:rPr>
          <w:rFonts w:ascii="Arial" w:hAnsi="Arial" w:cs="Arial"/>
          <w:sz w:val="24"/>
          <w:szCs w:val="24"/>
        </w:rPr>
        <w:t>, FSM Action in the Event of a Child Being Reported Missing</w:t>
      </w:r>
      <w:r>
        <w:rPr>
          <w:rFonts w:ascii="Arial" w:hAnsi="Arial" w:cs="Arial"/>
          <w:sz w:val="24"/>
          <w:szCs w:val="24"/>
        </w:rPr>
        <w:t xml:space="preserve"> </w:t>
      </w:r>
      <w:r w:rsidRPr="00996762">
        <w:rPr>
          <w:rFonts w:ascii="Arial" w:hAnsi="Arial" w:cs="Arial"/>
          <w:sz w:val="24"/>
          <w:szCs w:val="24"/>
        </w:rPr>
        <w:t xml:space="preserve">and alongside other </w:t>
      </w:r>
      <w:r w:rsidR="003E50B1">
        <w:rPr>
          <w:rFonts w:ascii="Arial" w:hAnsi="Arial" w:cs="Arial"/>
          <w:sz w:val="24"/>
          <w:szCs w:val="24"/>
        </w:rPr>
        <w:t>relevant Safe-guarding and Child Protection</w:t>
      </w:r>
      <w:r w:rsidR="0090538E">
        <w:rPr>
          <w:rFonts w:ascii="Arial" w:hAnsi="Arial" w:cs="Arial"/>
          <w:sz w:val="24"/>
          <w:szCs w:val="24"/>
        </w:rPr>
        <w:t xml:space="preserve"> </w:t>
      </w:r>
      <w:r w:rsidRPr="00996762">
        <w:rPr>
          <w:rFonts w:ascii="Arial" w:hAnsi="Arial" w:cs="Arial"/>
          <w:sz w:val="24"/>
          <w:szCs w:val="24"/>
        </w:rPr>
        <w:t>policies</w:t>
      </w:r>
      <w:r>
        <w:rPr>
          <w:rFonts w:ascii="Arial" w:hAnsi="Arial" w:cs="Arial"/>
          <w:sz w:val="24"/>
          <w:szCs w:val="24"/>
        </w:rPr>
        <w:t>.</w:t>
      </w:r>
    </w:p>
    <w:p w:rsidR="00996762" w:rsidRPr="00345535" w:rsidRDefault="00345535" w:rsidP="00345535">
      <w:pPr>
        <w:spacing w:before="240" w:after="0" w:line="240" w:lineRule="auto"/>
        <w:jc w:val="center"/>
        <w:rPr>
          <w:rFonts w:ascii="Arial" w:hAnsi="Arial" w:cs="Arial"/>
          <w:i/>
          <w:sz w:val="24"/>
          <w:szCs w:val="24"/>
        </w:rPr>
      </w:pPr>
      <w:r>
        <w:rPr>
          <w:rFonts w:ascii="Arial" w:hAnsi="Arial" w:cs="Arial"/>
          <w:i/>
          <w:sz w:val="24"/>
          <w:szCs w:val="24"/>
        </w:rPr>
        <w:t>‘Procedure to be followed in the event of a child going missing at, or away from setting’ (EYFS 2017)</w:t>
      </w:r>
    </w:p>
    <w:p w:rsidR="00996762" w:rsidRDefault="00996762" w:rsidP="00996762">
      <w:pPr>
        <w:spacing w:after="0" w:line="240" w:lineRule="auto"/>
        <w:rPr>
          <w:rFonts w:ascii="Arial" w:hAnsi="Arial" w:cs="Arial"/>
          <w:sz w:val="24"/>
          <w:szCs w:val="24"/>
        </w:rPr>
      </w:pPr>
      <w:r>
        <w:rPr>
          <w:rFonts w:ascii="Arial" w:hAnsi="Arial" w:cs="Arial"/>
          <w:sz w:val="24"/>
          <w:szCs w:val="24"/>
        </w:rPr>
        <w:t xml:space="preserve">We recognise that we are responsible for very little children. Therefore, steps </w:t>
      </w:r>
      <w:proofErr w:type="gramStart"/>
      <w:r>
        <w:rPr>
          <w:rFonts w:ascii="Arial" w:hAnsi="Arial" w:cs="Arial"/>
          <w:sz w:val="24"/>
          <w:szCs w:val="24"/>
        </w:rPr>
        <w:t>are  taken</w:t>
      </w:r>
      <w:proofErr w:type="gramEnd"/>
      <w:r>
        <w:rPr>
          <w:rFonts w:ascii="Arial" w:hAnsi="Arial" w:cs="Arial"/>
          <w:sz w:val="24"/>
          <w:szCs w:val="24"/>
        </w:rPr>
        <w:t xml:space="preserve"> to prevent children going missing. </w:t>
      </w:r>
    </w:p>
    <w:p w:rsidR="0090538E" w:rsidRDefault="0090538E" w:rsidP="00996762">
      <w:pPr>
        <w:spacing w:after="0" w:line="240" w:lineRule="auto"/>
        <w:rPr>
          <w:rFonts w:ascii="Arial" w:hAnsi="Arial" w:cs="Arial"/>
          <w:sz w:val="24"/>
          <w:szCs w:val="24"/>
        </w:rPr>
      </w:pPr>
    </w:p>
    <w:p w:rsidR="00996762" w:rsidRDefault="00996762" w:rsidP="00996762">
      <w:pPr>
        <w:spacing w:after="0" w:line="240" w:lineRule="auto"/>
        <w:rPr>
          <w:rFonts w:ascii="Arial" w:hAnsi="Arial" w:cs="Arial"/>
          <w:sz w:val="24"/>
          <w:szCs w:val="24"/>
        </w:rPr>
      </w:pPr>
      <w:r>
        <w:rPr>
          <w:rFonts w:ascii="Arial" w:hAnsi="Arial" w:cs="Arial"/>
          <w:sz w:val="24"/>
          <w:szCs w:val="24"/>
        </w:rPr>
        <w:t>Lower School Building and Environs:</w:t>
      </w:r>
    </w:p>
    <w:p w:rsidR="00345535" w:rsidRPr="00345535" w:rsidRDefault="00345535" w:rsidP="00345535">
      <w:pPr>
        <w:pStyle w:val="ListParagraph"/>
        <w:numPr>
          <w:ilvl w:val="0"/>
          <w:numId w:val="1"/>
        </w:numPr>
        <w:spacing w:after="0" w:line="240" w:lineRule="auto"/>
        <w:rPr>
          <w:rFonts w:ascii="Arial" w:hAnsi="Arial" w:cs="Arial"/>
          <w:sz w:val="24"/>
          <w:szCs w:val="24"/>
        </w:rPr>
      </w:pPr>
      <w:r>
        <w:rPr>
          <w:rFonts w:ascii="Arial" w:hAnsi="Arial" w:cs="Arial"/>
          <w:sz w:val="24"/>
          <w:szCs w:val="24"/>
        </w:rPr>
        <w:t>External doors shut at all times when not in use</w:t>
      </w:r>
    </w:p>
    <w:p w:rsidR="00996762" w:rsidRDefault="00996762" w:rsidP="00996762">
      <w:pPr>
        <w:pStyle w:val="ListParagraph"/>
        <w:numPr>
          <w:ilvl w:val="0"/>
          <w:numId w:val="1"/>
        </w:numPr>
        <w:spacing w:after="0" w:line="240" w:lineRule="auto"/>
        <w:rPr>
          <w:rFonts w:ascii="Arial" w:hAnsi="Arial" w:cs="Arial"/>
        </w:rPr>
      </w:pPr>
      <w:r>
        <w:rPr>
          <w:rFonts w:ascii="Arial" w:hAnsi="Arial" w:cs="Arial"/>
        </w:rPr>
        <w:t>Key Pads</w:t>
      </w:r>
    </w:p>
    <w:p w:rsidR="00996762" w:rsidRDefault="00996762" w:rsidP="00996762">
      <w:pPr>
        <w:pStyle w:val="ListParagraph"/>
        <w:numPr>
          <w:ilvl w:val="0"/>
          <w:numId w:val="1"/>
        </w:numPr>
        <w:spacing w:after="0" w:line="240" w:lineRule="auto"/>
        <w:rPr>
          <w:rFonts w:ascii="Arial" w:hAnsi="Arial" w:cs="Arial"/>
        </w:rPr>
      </w:pPr>
      <w:r>
        <w:rPr>
          <w:rFonts w:ascii="Arial" w:hAnsi="Arial" w:cs="Arial"/>
        </w:rPr>
        <w:t>Visitors sign in</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Children taught not to leave the classroom – toilets are situated in this area.</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Children taught not to leave playground without asking permission.</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Playground play is supervised</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Children always in sight or sound of staff</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High staff/child ratios</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Padlocks on external gates of playground and outside classroom.</w:t>
      </w:r>
    </w:p>
    <w:p w:rsidR="0090538E" w:rsidRDefault="0090538E" w:rsidP="00996762">
      <w:pPr>
        <w:pStyle w:val="ListParagraph"/>
        <w:numPr>
          <w:ilvl w:val="0"/>
          <w:numId w:val="1"/>
        </w:numPr>
        <w:spacing w:after="0" w:line="240" w:lineRule="auto"/>
        <w:rPr>
          <w:rFonts w:ascii="Arial" w:hAnsi="Arial" w:cs="Arial"/>
        </w:rPr>
      </w:pPr>
      <w:r>
        <w:rPr>
          <w:rFonts w:ascii="Arial" w:hAnsi="Arial" w:cs="Arial"/>
        </w:rPr>
        <w:t>Child-gate</w:t>
      </w:r>
      <w:r w:rsidR="003E50B1">
        <w:rPr>
          <w:rFonts w:ascii="Arial" w:hAnsi="Arial" w:cs="Arial"/>
        </w:rPr>
        <w:t>s</w:t>
      </w:r>
      <w:r>
        <w:rPr>
          <w:rFonts w:ascii="Arial" w:hAnsi="Arial" w:cs="Arial"/>
        </w:rPr>
        <w:t xml:space="preserve"> used on Nursery door</w:t>
      </w:r>
      <w:r w:rsidR="003E50B1">
        <w:rPr>
          <w:rFonts w:ascii="Arial" w:hAnsi="Arial" w:cs="Arial"/>
        </w:rPr>
        <w:t>s</w:t>
      </w:r>
      <w:r>
        <w:rPr>
          <w:rFonts w:ascii="Arial" w:hAnsi="Arial" w:cs="Arial"/>
        </w:rPr>
        <w:t xml:space="preserve"> when a child is likely to leave classroom area</w:t>
      </w:r>
    </w:p>
    <w:p w:rsidR="0090538E" w:rsidRPr="0090538E" w:rsidRDefault="0090538E" w:rsidP="0090538E">
      <w:pPr>
        <w:spacing w:after="0" w:line="240" w:lineRule="auto"/>
        <w:ind w:left="420"/>
        <w:rPr>
          <w:rFonts w:ascii="Arial" w:hAnsi="Arial" w:cs="Arial"/>
        </w:rPr>
      </w:pPr>
    </w:p>
    <w:p w:rsidR="0090538E" w:rsidRDefault="0090538E" w:rsidP="0090538E">
      <w:pPr>
        <w:spacing w:after="0" w:line="240" w:lineRule="auto"/>
        <w:rPr>
          <w:rFonts w:ascii="Arial" w:hAnsi="Arial" w:cs="Arial"/>
        </w:rPr>
      </w:pPr>
    </w:p>
    <w:p w:rsidR="0090538E" w:rsidRDefault="0090538E" w:rsidP="0090538E">
      <w:pPr>
        <w:spacing w:after="0" w:line="240" w:lineRule="auto"/>
        <w:rPr>
          <w:rFonts w:ascii="Arial" w:hAnsi="Arial" w:cs="Arial"/>
        </w:rPr>
      </w:pPr>
      <w:r>
        <w:rPr>
          <w:rFonts w:ascii="Arial" w:hAnsi="Arial" w:cs="Arial"/>
        </w:rPr>
        <w:t>Forest School and Trips:</w:t>
      </w:r>
    </w:p>
    <w:p w:rsidR="0090538E" w:rsidRPr="0090538E" w:rsidRDefault="0090538E" w:rsidP="0090538E">
      <w:pPr>
        <w:pStyle w:val="ListParagraph"/>
        <w:numPr>
          <w:ilvl w:val="0"/>
          <w:numId w:val="3"/>
        </w:numPr>
        <w:spacing w:after="0" w:line="240" w:lineRule="auto"/>
        <w:rPr>
          <w:rFonts w:ascii="Arial" w:hAnsi="Arial" w:cs="Arial"/>
        </w:rPr>
      </w:pPr>
      <w:r>
        <w:rPr>
          <w:rFonts w:ascii="Arial" w:hAnsi="Arial" w:cs="Arial"/>
        </w:rPr>
        <w:t>Children informed that they must follow instructions for their own safety</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 xml:space="preserve">Staff assigned group of children for whom they are responsible. Children know which member of staff is </w:t>
      </w:r>
      <w:r w:rsidR="00621FA6">
        <w:rPr>
          <w:rFonts w:ascii="Arial" w:hAnsi="Arial" w:cs="Arial"/>
        </w:rPr>
        <w:t>‘</w:t>
      </w:r>
      <w:r>
        <w:rPr>
          <w:rFonts w:ascii="Arial" w:hAnsi="Arial" w:cs="Arial"/>
        </w:rPr>
        <w:t>theirs</w:t>
      </w:r>
      <w:r w:rsidR="00621FA6">
        <w:rPr>
          <w:rFonts w:ascii="Arial" w:hAnsi="Arial" w:cs="Arial"/>
        </w:rPr>
        <w:t>’</w:t>
      </w:r>
      <w:r>
        <w:rPr>
          <w:rFonts w:ascii="Arial" w:hAnsi="Arial" w:cs="Arial"/>
        </w:rPr>
        <w:t>.</w:t>
      </w:r>
      <w:r w:rsidR="003E50B1">
        <w:rPr>
          <w:rFonts w:ascii="Arial" w:hAnsi="Arial" w:cs="Arial"/>
        </w:rPr>
        <w:t xml:space="preserve"> Key Workers will generally have responsibility for ‘their’ child, but some trips may mean that additional staff accompany the trip and are assigned children for the duration of the trip, though the child’s Key worker will be present.</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Group leader has overall responsibility for all children</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Children are given a yellow card to use in the event that they get lost</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When going to the toilet children are accompanied by members of staff whilst a staff member remains with the main group</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 xml:space="preserve">On beaches, </w:t>
      </w:r>
      <w:proofErr w:type="spellStart"/>
      <w:r>
        <w:rPr>
          <w:rFonts w:ascii="Arial" w:hAnsi="Arial" w:cs="Arial"/>
        </w:rPr>
        <w:t>etc</w:t>
      </w:r>
      <w:proofErr w:type="spellEnd"/>
      <w:r>
        <w:rPr>
          <w:rFonts w:ascii="Arial" w:hAnsi="Arial" w:cs="Arial"/>
        </w:rPr>
        <w:t>, areas are penned off and children informed that they must stay within these areas. Lead member of staff maintains a position whereby the entire area can be seen and children monitored.</w:t>
      </w:r>
    </w:p>
    <w:p w:rsidR="00345535" w:rsidRDefault="00345535" w:rsidP="0090538E">
      <w:pPr>
        <w:pStyle w:val="ListParagraph"/>
        <w:numPr>
          <w:ilvl w:val="0"/>
          <w:numId w:val="2"/>
        </w:numPr>
        <w:spacing w:after="0" w:line="240" w:lineRule="auto"/>
        <w:rPr>
          <w:rFonts w:ascii="Arial" w:hAnsi="Arial" w:cs="Arial"/>
        </w:rPr>
      </w:pPr>
      <w:r>
        <w:rPr>
          <w:rFonts w:ascii="Arial" w:hAnsi="Arial" w:cs="Arial"/>
        </w:rPr>
        <w:t>In Forest School, children informed that they must stay within designated area</w:t>
      </w:r>
    </w:p>
    <w:p w:rsidR="00621FA6" w:rsidRDefault="00621FA6" w:rsidP="0090538E">
      <w:pPr>
        <w:pStyle w:val="ListParagraph"/>
        <w:numPr>
          <w:ilvl w:val="0"/>
          <w:numId w:val="2"/>
        </w:numPr>
        <w:spacing w:after="0" w:line="240" w:lineRule="auto"/>
        <w:rPr>
          <w:rFonts w:ascii="Arial" w:hAnsi="Arial" w:cs="Arial"/>
        </w:rPr>
      </w:pPr>
      <w:r>
        <w:rPr>
          <w:rFonts w:ascii="Arial" w:hAnsi="Arial" w:cs="Arial"/>
        </w:rPr>
        <w:t>In areas where it may be difficult to see child movement, for example a theatre or planetarium, staff to position themselves at the end of rows so that children cannot get past them without staff member being aware</w:t>
      </w:r>
    </w:p>
    <w:p w:rsidR="0090538E" w:rsidRDefault="0090538E" w:rsidP="0090538E">
      <w:pPr>
        <w:pStyle w:val="ListParagraph"/>
        <w:numPr>
          <w:ilvl w:val="0"/>
          <w:numId w:val="2"/>
        </w:numPr>
        <w:spacing w:after="0" w:line="240" w:lineRule="auto"/>
        <w:rPr>
          <w:rFonts w:ascii="Arial" w:hAnsi="Arial" w:cs="Arial"/>
        </w:rPr>
      </w:pPr>
      <w:r>
        <w:rPr>
          <w:rFonts w:ascii="Arial" w:hAnsi="Arial" w:cs="Arial"/>
        </w:rPr>
        <w:t>Risk assessments</w:t>
      </w:r>
      <w:r w:rsidR="00621FA6">
        <w:rPr>
          <w:rFonts w:ascii="Arial" w:hAnsi="Arial" w:cs="Arial"/>
        </w:rPr>
        <w:t xml:space="preserve"> specific to each trip are written.</w:t>
      </w:r>
    </w:p>
    <w:p w:rsidR="00621FA6" w:rsidRDefault="00621FA6" w:rsidP="0090538E">
      <w:pPr>
        <w:pStyle w:val="ListParagraph"/>
        <w:numPr>
          <w:ilvl w:val="0"/>
          <w:numId w:val="2"/>
        </w:numPr>
        <w:spacing w:after="0" w:line="240" w:lineRule="auto"/>
        <w:rPr>
          <w:rFonts w:ascii="Arial" w:hAnsi="Arial" w:cs="Arial"/>
        </w:rPr>
      </w:pPr>
      <w:r>
        <w:rPr>
          <w:rFonts w:ascii="Arial" w:hAnsi="Arial" w:cs="Arial"/>
        </w:rPr>
        <w:t>Registers taken along with regular headcounts</w:t>
      </w:r>
    </w:p>
    <w:p w:rsidR="00621FA6" w:rsidRDefault="00621FA6" w:rsidP="0090538E">
      <w:pPr>
        <w:pStyle w:val="ListParagraph"/>
        <w:numPr>
          <w:ilvl w:val="0"/>
          <w:numId w:val="2"/>
        </w:numPr>
        <w:spacing w:after="0" w:line="240" w:lineRule="auto"/>
        <w:rPr>
          <w:rFonts w:ascii="Arial" w:hAnsi="Arial" w:cs="Arial"/>
        </w:rPr>
      </w:pPr>
      <w:r>
        <w:rPr>
          <w:rFonts w:ascii="Arial" w:hAnsi="Arial" w:cs="Arial"/>
        </w:rPr>
        <w:t>Lower School mobile phone taken which carries details of all numbers needed in the event of an emergency</w:t>
      </w:r>
      <w:bookmarkStart w:id="0" w:name="_GoBack"/>
      <w:bookmarkEnd w:id="0"/>
    </w:p>
    <w:p w:rsidR="00621FA6" w:rsidRDefault="00621FA6" w:rsidP="00621FA6">
      <w:pPr>
        <w:pStyle w:val="ListParagraph"/>
        <w:spacing w:after="0" w:line="240" w:lineRule="auto"/>
        <w:rPr>
          <w:rFonts w:ascii="Arial" w:hAnsi="Arial" w:cs="Arial"/>
        </w:rPr>
      </w:pPr>
    </w:p>
    <w:p w:rsidR="00621FA6" w:rsidRDefault="00621FA6" w:rsidP="00621FA6">
      <w:pPr>
        <w:pStyle w:val="ListParagraph"/>
        <w:spacing w:after="0" w:line="240" w:lineRule="auto"/>
        <w:rPr>
          <w:rFonts w:ascii="Arial" w:hAnsi="Arial" w:cs="Arial"/>
        </w:rPr>
      </w:pPr>
    </w:p>
    <w:p w:rsidR="00621FA6" w:rsidRDefault="00621FA6" w:rsidP="00621FA6">
      <w:pPr>
        <w:pStyle w:val="ListParagraph"/>
        <w:spacing w:after="0" w:line="240" w:lineRule="auto"/>
        <w:rPr>
          <w:rFonts w:ascii="Arial" w:hAnsi="Arial" w:cs="Arial"/>
        </w:rPr>
      </w:pPr>
      <w:r>
        <w:rPr>
          <w:rFonts w:ascii="Arial" w:hAnsi="Arial" w:cs="Arial"/>
        </w:rPr>
        <w:t>In the event that a child goes missing the Lower School Building is shut down and all available members of staff required to search for the missing child.</w:t>
      </w:r>
    </w:p>
    <w:p w:rsidR="00621FA6" w:rsidRPr="0090538E" w:rsidRDefault="00621FA6" w:rsidP="00621FA6">
      <w:pPr>
        <w:pStyle w:val="ListParagraph"/>
        <w:spacing w:after="0" w:line="240" w:lineRule="auto"/>
        <w:rPr>
          <w:rFonts w:ascii="Arial" w:hAnsi="Arial" w:cs="Arial"/>
        </w:rPr>
      </w:pPr>
      <w:r>
        <w:rPr>
          <w:rFonts w:ascii="Arial" w:hAnsi="Arial" w:cs="Arial"/>
        </w:rPr>
        <w:t xml:space="preserve">Should the child not be found within a few minutes the School Office is informed and a wider search instigated. This is the point in which the </w:t>
      </w:r>
      <w:proofErr w:type="gramStart"/>
      <w:r>
        <w:rPr>
          <w:rFonts w:ascii="Arial" w:hAnsi="Arial" w:cs="Arial"/>
        </w:rPr>
        <w:t>Senior</w:t>
      </w:r>
      <w:proofErr w:type="gramEnd"/>
      <w:r>
        <w:rPr>
          <w:rFonts w:ascii="Arial" w:hAnsi="Arial" w:cs="Arial"/>
        </w:rPr>
        <w:t xml:space="preserve"> school policy comes into play</w:t>
      </w:r>
      <w:r w:rsidR="00345535">
        <w:rPr>
          <w:rFonts w:ascii="Arial" w:hAnsi="Arial" w:cs="Arial"/>
        </w:rPr>
        <w:t xml:space="preserve"> - </w:t>
      </w:r>
      <w:r w:rsidR="00345535">
        <w:rPr>
          <w:rFonts w:ascii="Arial" w:hAnsi="Arial" w:cs="Arial"/>
          <w:sz w:val="24"/>
          <w:szCs w:val="24"/>
        </w:rPr>
        <w:t>FSM Action in the Event of a Child Being Reported Missing</w:t>
      </w:r>
      <w:r>
        <w:rPr>
          <w:rFonts w:ascii="Arial" w:hAnsi="Arial" w:cs="Arial"/>
        </w:rPr>
        <w:t>.</w:t>
      </w:r>
    </w:p>
    <w:sectPr w:rsidR="00621FA6" w:rsidRPr="0090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550"/>
    <w:multiLevelType w:val="hybridMultilevel"/>
    <w:tmpl w:val="A94E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90C7E"/>
    <w:multiLevelType w:val="hybridMultilevel"/>
    <w:tmpl w:val="02D0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36ABC"/>
    <w:multiLevelType w:val="hybridMultilevel"/>
    <w:tmpl w:val="2EDABA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62"/>
    <w:rsid w:val="002E3959"/>
    <w:rsid w:val="00345535"/>
    <w:rsid w:val="003E50B1"/>
    <w:rsid w:val="00621FA6"/>
    <w:rsid w:val="00774E85"/>
    <w:rsid w:val="0090538E"/>
    <w:rsid w:val="00996762"/>
    <w:rsid w:val="00AE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4956"/>
  <w15:chartTrackingRefBased/>
  <w15:docId w15:val="{464F8135-6DFC-4887-B323-3B30810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2"/>
    <w:pPr>
      <w:ind w:left="720"/>
      <w:contextualSpacing/>
    </w:pPr>
  </w:style>
  <w:style w:type="character" w:styleId="Strong">
    <w:name w:val="Strong"/>
    <w:basedOn w:val="DefaultParagraphFont"/>
    <w:qFormat/>
    <w:rsid w:val="0034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Forres Sandle Manor School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tspottiswood</dc:creator>
  <cp:keywords/>
  <dc:description/>
  <cp:lastModifiedBy>tspottiswood</cp:lastModifiedBy>
  <cp:revision>2</cp:revision>
  <dcterms:created xsi:type="dcterms:W3CDTF">2020-02-02T11:31:00Z</dcterms:created>
  <dcterms:modified xsi:type="dcterms:W3CDTF">2020-10-16T09:39:00Z</dcterms:modified>
</cp:coreProperties>
</file>